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8EA" w:rsidRDefault="004333EE">
      <w:pPr>
        <w:pStyle w:val="Titre"/>
      </w:pPr>
      <w:r>
        <w:t xml:space="preserve">Examen </w:t>
      </w:r>
      <w:r w:rsidR="001A6E3A">
        <w:t>EI5-AGI - R</w:t>
      </w:r>
      <w:r>
        <w:t>obotique</w:t>
      </w:r>
    </w:p>
    <w:p w:rsidR="00E778EA" w:rsidRDefault="00E778EA">
      <w:pPr>
        <w:pStyle w:val="Corpsdetexte"/>
        <w:spacing w:before="120"/>
        <w:rPr>
          <w:sz w:val="24"/>
        </w:rPr>
      </w:pPr>
      <w:r>
        <w:rPr>
          <w:sz w:val="24"/>
        </w:rPr>
        <w:t>Documents de cours autorisés, durée</w:t>
      </w:r>
      <w:r w:rsidR="00430511">
        <w:rPr>
          <w:sz w:val="24"/>
        </w:rPr>
        <w:t> :</w:t>
      </w:r>
      <w:r>
        <w:rPr>
          <w:sz w:val="24"/>
        </w:rPr>
        <w:t xml:space="preserve"> 1h30</w:t>
      </w:r>
      <w:r w:rsidR="00F1257C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1A6E3A">
        <w:rPr>
          <w:sz w:val="24"/>
        </w:rPr>
        <w:tab/>
      </w:r>
      <w:r w:rsidR="001A6E3A">
        <w:rPr>
          <w:sz w:val="24"/>
        </w:rPr>
        <w:tab/>
        <w:t>07/01/</w:t>
      </w:r>
      <w:r>
        <w:rPr>
          <w:sz w:val="24"/>
        </w:rPr>
        <w:t>201</w:t>
      </w:r>
      <w:r w:rsidR="008904FD">
        <w:rPr>
          <w:sz w:val="24"/>
        </w:rPr>
        <w:t>9</w:t>
      </w:r>
    </w:p>
    <w:p w:rsidR="00597812" w:rsidRDefault="00597812" w:rsidP="009513CD">
      <w:pPr>
        <w:spacing w:before="240" w:after="120"/>
        <w:jc w:val="both"/>
        <w:rPr>
          <w:sz w:val="24"/>
          <w:lang w:val="fr-FR"/>
        </w:rPr>
      </w:pPr>
      <w:r w:rsidRPr="00597812">
        <w:rPr>
          <w:b/>
          <w:sz w:val="24"/>
          <w:lang w:val="fr-FR"/>
        </w:rPr>
        <w:t>Exercice 1 :</w:t>
      </w:r>
      <w:r w:rsidR="009513CD">
        <w:rPr>
          <w:b/>
          <w:sz w:val="24"/>
          <w:lang w:val="fr-FR"/>
        </w:rPr>
        <w:t xml:space="preserve"> </w:t>
      </w:r>
      <w:r w:rsidR="008676F3">
        <w:rPr>
          <w:sz w:val="24"/>
          <w:lang w:val="fr-FR"/>
        </w:rPr>
        <w:t>Considérons la matrice</w:t>
      </w:r>
      <w:r>
        <w:rPr>
          <w:sz w:val="24"/>
          <w:lang w:val="fr-FR"/>
        </w:rPr>
        <w:t> :</w:t>
      </w:r>
      <w:r w:rsidR="007C4FAE">
        <w:rPr>
          <w:sz w:val="24"/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A,B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dPr>
          <m:e>
            <m:r>
              <w:rPr>
                <w:rFonts w:ascii="Cambria Math" w:hAnsi="Cambria Math"/>
                <w:sz w:val="24"/>
                <w:lang w:val="fr-FR"/>
              </w:rPr>
              <m:t>ρ,β</m:t>
            </m:r>
          </m:e>
        </m:d>
        <m:r>
          <w:rPr>
            <w:rFonts w:ascii="Cambria Math" w:hAnsi="Cambria Math"/>
            <w:sz w:val="24"/>
            <w:lang w:val="fr-FR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lang w:val="fr-FR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val="fr-FR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ρ</m:t>
                      </m:r>
                    </m:e>
                  </m:func>
                </m:e>
                <m:e>
                  <m:r>
                    <w:rPr>
                      <w:rFonts w:ascii="Cambria Math" w:hAnsi="Cambria Math"/>
                      <w:sz w:val="24"/>
                      <w:lang w:val="fr-FR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val="fr-FR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ρ</m:t>
                      </m:r>
                    </m:e>
                  </m:func>
                </m:e>
                <m:e>
                  <m:r>
                    <w:rPr>
                      <w:rFonts w:ascii="Cambria Math" w:hAnsi="Cambria Math"/>
                      <w:sz w:val="24"/>
                      <w:lang w:val="fr-FR"/>
                    </w:rPr>
                    <m:t>0</m:t>
                  </m:r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val="fr-FR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ρ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fr-FR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lang w:val="fr-FR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fr-FR"/>
                            </w:rPr>
                            <m:t>β</m:t>
                          </m:r>
                        </m:e>
                      </m:func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val="fr-FR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ρ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fr-FR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lang w:val="fr-FR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fr-FR"/>
                            </w:rPr>
                            <m:t>β</m:t>
                          </m:r>
                        </m:e>
                      </m:func>
                    </m:e>
                  </m:func>
                </m:e>
                <m:e>
                  <m:r>
                    <w:rPr>
                      <w:rFonts w:ascii="Cambria Math" w:hAnsi="Cambria Math"/>
                      <w:sz w:val="24"/>
                      <w:lang w:val="fr-FR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val="fr-FR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β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val="fr-FR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ρ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fr-FR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lang w:val="fr-FR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fr-FR"/>
                            </w:rPr>
                            <m:t>β</m:t>
                          </m:r>
                        </m:e>
                      </m:func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val="fr-FR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ρ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lang w:val="fr-FR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lang w:val="fr-FR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4"/>
                              <w:lang w:val="fr-FR"/>
                            </w:rPr>
                            <m:t>β</m:t>
                          </m:r>
                        </m:e>
                      </m:func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lang w:val="fr-FR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β</m:t>
                      </m:r>
                    </m:e>
                  </m:func>
                </m:e>
              </m:mr>
            </m:m>
          </m:e>
        </m:d>
      </m:oMath>
      <w:r w:rsidR="00873E15">
        <w:rPr>
          <w:sz w:val="24"/>
          <w:lang w:val="fr-FR"/>
        </w:rPr>
        <w:t xml:space="preserve"> où </w:t>
      </w:r>
      <m:oMath>
        <m:r>
          <w:rPr>
            <w:rFonts w:ascii="Cambria Math" w:hAnsi="Cambria Math"/>
            <w:sz w:val="24"/>
            <w:lang w:val="fr-FR"/>
          </w:rPr>
          <m:t>ρ, β</m:t>
        </m:r>
      </m:oMath>
      <w:r w:rsidR="00873E15">
        <w:rPr>
          <w:sz w:val="24"/>
          <w:lang w:val="fr-FR"/>
        </w:rPr>
        <w:t xml:space="preserve"> sont des angles</w:t>
      </w:r>
      <w:r>
        <w:rPr>
          <w:sz w:val="24"/>
          <w:lang w:val="fr-FR"/>
        </w:rPr>
        <w:t>.</w:t>
      </w:r>
      <w:bookmarkStart w:id="0" w:name="_GoBack"/>
      <w:bookmarkEnd w:id="0"/>
    </w:p>
    <w:p w:rsidR="00597812" w:rsidRDefault="00E40C9A" w:rsidP="002261CA">
      <w:pPr>
        <w:spacing w:before="120" w:after="120"/>
        <w:ind w:left="284" w:hanging="284"/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1) Montrer que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A,B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dPr>
          <m:e>
            <m:r>
              <w:rPr>
                <w:rFonts w:ascii="Cambria Math" w:hAnsi="Cambria Math"/>
                <w:sz w:val="24"/>
                <w:lang w:val="fr-FR"/>
              </w:rPr>
              <m:t>ρ,β</m:t>
            </m:r>
          </m:e>
        </m:d>
      </m:oMath>
      <w:r w:rsidR="00BC3EAE">
        <w:rPr>
          <w:sz w:val="24"/>
          <w:lang w:val="fr-FR"/>
        </w:rPr>
        <w:t xml:space="preserve"> est une matrice de rotation </w:t>
      </w:r>
      <w:r>
        <w:rPr>
          <w:sz w:val="24"/>
          <w:lang w:val="fr-FR"/>
        </w:rPr>
        <w:t xml:space="preserve">représentant l’orientation d’un repère </w:t>
      </w:r>
      <w:r w:rsidRPr="002261CA">
        <w:rPr>
          <w:i/>
          <w:sz w:val="24"/>
          <w:lang w:val="fr-FR"/>
        </w:rPr>
        <w:t>B</w:t>
      </w:r>
      <w:r>
        <w:rPr>
          <w:sz w:val="24"/>
          <w:lang w:val="fr-FR"/>
        </w:rPr>
        <w:t xml:space="preserve"> par rapport à un repère</w:t>
      </w:r>
      <w:r w:rsidR="00DF7B10">
        <w:rPr>
          <w:sz w:val="24"/>
          <w:lang w:val="fr-FR"/>
        </w:rPr>
        <w:t xml:space="preserve"> fixe</w:t>
      </w:r>
      <w:r>
        <w:rPr>
          <w:sz w:val="24"/>
          <w:lang w:val="fr-FR"/>
        </w:rPr>
        <w:t xml:space="preserve"> </w:t>
      </w:r>
      <w:r w:rsidRPr="002261CA">
        <w:rPr>
          <w:i/>
          <w:sz w:val="24"/>
          <w:lang w:val="fr-FR"/>
        </w:rPr>
        <w:t>A</w:t>
      </w:r>
      <w:r>
        <w:rPr>
          <w:sz w:val="24"/>
          <w:lang w:val="fr-FR"/>
        </w:rPr>
        <w:t>.</w:t>
      </w:r>
    </w:p>
    <w:p w:rsidR="00597812" w:rsidRDefault="002261CA" w:rsidP="002261CA">
      <w:pPr>
        <w:spacing w:before="120" w:after="120"/>
        <w:ind w:left="284" w:hanging="284"/>
        <w:jc w:val="both"/>
        <w:rPr>
          <w:sz w:val="24"/>
          <w:lang w:val="fr-FR"/>
        </w:rPr>
      </w:pPr>
      <w:r>
        <w:rPr>
          <w:sz w:val="24"/>
          <w:lang w:val="fr-FR"/>
        </w:rPr>
        <w:t>2) Exprime</w:t>
      </w:r>
      <w:r w:rsidR="005B1AA4">
        <w:rPr>
          <w:sz w:val="24"/>
          <w:lang w:val="fr-FR"/>
        </w:rPr>
        <w:t>r</w:t>
      </w:r>
      <w:r>
        <w:rPr>
          <w:sz w:val="24"/>
          <w:lang w:val="fr-FR"/>
        </w:rPr>
        <w:t xml:space="preserve"> </w:t>
      </w:r>
      <w:r w:rsidR="007B1F75">
        <w:rPr>
          <w:sz w:val="24"/>
          <w:lang w:val="fr-FR"/>
        </w:rPr>
        <w:t xml:space="preserve">la matrice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A,B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dPr>
          <m:e>
            <m:r>
              <w:rPr>
                <w:rFonts w:ascii="Cambria Math" w:hAnsi="Cambria Math"/>
                <w:sz w:val="24"/>
                <w:lang w:val="fr-FR"/>
              </w:rPr>
              <m:t>ρ,β</m:t>
            </m:r>
          </m:e>
        </m:d>
      </m:oMath>
      <w:r w:rsidR="007B1F75">
        <w:rPr>
          <w:sz w:val="24"/>
          <w:lang w:val="fr-FR"/>
        </w:rPr>
        <w:t xml:space="preserve"> sous la forme d’un produit de</w:t>
      </w:r>
      <w:r>
        <w:rPr>
          <w:sz w:val="24"/>
          <w:lang w:val="fr-FR"/>
        </w:rPr>
        <w:t xml:space="preserve"> 2 matrices de rotations élémentaires (c’est-à-dire, </w:t>
      </w:r>
      <w:r w:rsidR="00D7027C">
        <w:rPr>
          <w:sz w:val="24"/>
          <w:lang w:val="fr-FR"/>
        </w:rPr>
        <w:t xml:space="preserve">dont la rotation se fait </w:t>
      </w:r>
      <w:r>
        <w:rPr>
          <w:sz w:val="24"/>
          <w:lang w:val="fr-FR"/>
        </w:rPr>
        <w:t xml:space="preserve">autour d’un axe élémentaires </w:t>
      </w:r>
      <w:r w:rsidRPr="002261CA">
        <w:rPr>
          <w:i/>
          <w:sz w:val="24"/>
          <w:lang w:val="fr-FR"/>
        </w:rPr>
        <w:t>x</w:t>
      </w:r>
      <w:r>
        <w:rPr>
          <w:sz w:val="24"/>
          <w:lang w:val="fr-FR"/>
        </w:rPr>
        <w:t xml:space="preserve">, </w:t>
      </w:r>
      <w:r w:rsidRPr="002261CA">
        <w:rPr>
          <w:i/>
          <w:sz w:val="24"/>
          <w:lang w:val="fr-FR"/>
        </w:rPr>
        <w:t>y</w:t>
      </w:r>
      <w:r>
        <w:rPr>
          <w:sz w:val="24"/>
          <w:lang w:val="fr-FR"/>
        </w:rPr>
        <w:t xml:space="preserve"> ou </w:t>
      </w:r>
      <w:r w:rsidRPr="002261CA">
        <w:rPr>
          <w:i/>
          <w:sz w:val="24"/>
          <w:lang w:val="fr-FR"/>
        </w:rPr>
        <w:t>z</w:t>
      </w:r>
      <w:r>
        <w:rPr>
          <w:sz w:val="24"/>
          <w:lang w:val="fr-FR"/>
        </w:rPr>
        <w:t xml:space="preserve">) </w:t>
      </w:r>
      <m:oMath>
        <m:r>
          <w:rPr>
            <w:rFonts w:ascii="Cambria Math" w:hAnsi="Cambria Math"/>
            <w:sz w:val="24"/>
            <w:lang w:val="fr-FR"/>
          </w:rPr>
          <m:t>R</m:t>
        </m:r>
        <m:d>
          <m:d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dPr>
          <m:e>
            <m:r>
              <w:rPr>
                <w:rFonts w:ascii="Cambria Math" w:hAnsi="Cambria Math"/>
                <w:sz w:val="24"/>
                <w:lang w:val="fr-FR"/>
              </w:rPr>
              <m:t>β</m:t>
            </m:r>
          </m:e>
        </m:d>
        <m:r>
          <w:rPr>
            <w:rFonts w:ascii="Cambria Math" w:hAnsi="Cambria Math"/>
            <w:sz w:val="24"/>
            <w:lang w:val="fr-FR"/>
          </w:rPr>
          <m:t>R(ρ)</m:t>
        </m:r>
      </m:oMath>
      <w:r w:rsidR="00B60917">
        <w:rPr>
          <w:sz w:val="24"/>
          <w:lang w:val="fr-FR"/>
        </w:rPr>
        <w:t xml:space="preserve"> (p</w:t>
      </w:r>
      <w:r w:rsidR="00CD6FE5">
        <w:rPr>
          <w:sz w:val="24"/>
          <w:lang w:val="fr-FR"/>
        </w:rPr>
        <w:t>récise</w:t>
      </w:r>
      <w:r w:rsidR="005B1AA4">
        <w:rPr>
          <w:sz w:val="24"/>
          <w:lang w:val="fr-FR"/>
        </w:rPr>
        <w:t>r</w:t>
      </w:r>
      <w:r w:rsidR="00CD6FE5">
        <w:rPr>
          <w:sz w:val="24"/>
          <w:lang w:val="fr-FR"/>
        </w:rPr>
        <w:t xml:space="preserve"> les axes de rotation pour chacune des 2 matrices</w:t>
      </w:r>
      <w:r w:rsidR="00B60917">
        <w:rPr>
          <w:sz w:val="24"/>
          <w:lang w:val="fr-FR"/>
        </w:rPr>
        <w:t>)</w:t>
      </w:r>
      <w:r w:rsidR="00CD6FE5">
        <w:rPr>
          <w:sz w:val="24"/>
          <w:lang w:val="fr-FR"/>
        </w:rPr>
        <w:t>.</w:t>
      </w:r>
    </w:p>
    <w:p w:rsidR="002261CA" w:rsidRDefault="002261CA" w:rsidP="002261CA">
      <w:pPr>
        <w:spacing w:before="120" w:after="120"/>
        <w:ind w:left="284" w:hanging="284"/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3) </w:t>
      </w:r>
      <w:r w:rsidR="004F6C01">
        <w:rPr>
          <w:sz w:val="24"/>
          <w:lang w:val="fr-FR"/>
        </w:rPr>
        <w:t xml:space="preserve">Soient </w:t>
      </w:r>
      <m:oMath>
        <m:r>
          <w:rPr>
            <w:rFonts w:ascii="Cambria Math" w:hAnsi="Cambria Math"/>
            <w:sz w:val="24"/>
            <w:lang w:val="fr-FR"/>
          </w:rPr>
          <m:t>ρ=90°</m:t>
        </m:r>
      </m:oMath>
      <w:r w:rsidR="004F6C01">
        <w:rPr>
          <w:sz w:val="24"/>
          <w:lang w:val="fr-FR"/>
        </w:rPr>
        <w:t xml:space="preserve"> et </w:t>
      </w:r>
      <m:oMath>
        <m:r>
          <w:rPr>
            <w:rFonts w:ascii="Cambria Math" w:hAnsi="Cambria Math"/>
            <w:sz w:val="24"/>
            <w:lang w:val="fr-FR"/>
          </w:rPr>
          <m:t>β=-90°</m:t>
        </m:r>
      </m:oMath>
      <w:r w:rsidR="004F6C01">
        <w:rPr>
          <w:sz w:val="24"/>
          <w:lang w:val="fr-FR"/>
        </w:rPr>
        <w:t xml:space="preserve">. </w:t>
      </w:r>
      <w:r w:rsidR="00DA695E">
        <w:rPr>
          <w:sz w:val="24"/>
          <w:lang w:val="fr-FR"/>
        </w:rPr>
        <w:t xml:space="preserve">Exprimer les coordonnées dans le repère </w:t>
      </w:r>
      <w:r w:rsidR="00DA695E" w:rsidRPr="00DA695E">
        <w:rPr>
          <w:i/>
          <w:sz w:val="24"/>
          <w:lang w:val="fr-FR"/>
        </w:rPr>
        <w:t>A</w:t>
      </w:r>
      <w:r w:rsidR="00DA695E">
        <w:rPr>
          <w:sz w:val="24"/>
          <w:lang w:val="fr-FR"/>
        </w:rPr>
        <w:t xml:space="preserve"> des vecteurs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x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B</m:t>
            </m:r>
          </m:sub>
        </m:sSub>
        <m:r>
          <w:rPr>
            <w:rFonts w:ascii="Cambria Math" w:hAnsi="Cambria Math"/>
            <w:sz w:val="24"/>
            <w:lang w:val="fr-FR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y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B</m:t>
            </m:r>
          </m:sub>
        </m:sSub>
        <m:r>
          <w:rPr>
            <w:rFonts w:ascii="Cambria Math" w:hAnsi="Cambria Math"/>
            <w:sz w:val="24"/>
            <w:lang w:val="fr-FR"/>
          </w:rPr>
          <m:t>,</m:t>
        </m:r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z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B</m:t>
            </m:r>
          </m:sub>
        </m:sSub>
      </m:oMath>
      <w:r w:rsidR="00DA695E">
        <w:rPr>
          <w:sz w:val="24"/>
          <w:lang w:val="fr-FR"/>
        </w:rPr>
        <w:t xml:space="preserve"> (du repère B). Exprimer les coordonnées dans le repère </w:t>
      </w:r>
      <w:r w:rsidR="00DA695E" w:rsidRPr="00DA695E">
        <w:rPr>
          <w:i/>
          <w:sz w:val="24"/>
          <w:lang w:val="fr-FR"/>
        </w:rPr>
        <w:t>A</w:t>
      </w:r>
      <w:r w:rsidR="00DA695E">
        <w:rPr>
          <w:sz w:val="24"/>
          <w:lang w:val="fr-FR"/>
        </w:rPr>
        <w:t xml:space="preserve"> du point </w:t>
      </w:r>
      <w:r w:rsidR="00DA695E" w:rsidRPr="00DA695E">
        <w:rPr>
          <w:i/>
          <w:sz w:val="24"/>
          <w:lang w:val="fr-FR"/>
        </w:rPr>
        <w:t>P</w:t>
      </w:r>
      <w:r w:rsidR="00DA695E">
        <w:rPr>
          <w:sz w:val="24"/>
          <w:lang w:val="fr-FR"/>
        </w:rPr>
        <w:t xml:space="preserve"> de coordonnées </w:t>
      </w:r>
      <m:oMath>
        <m:d>
          <m:d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lang w:val="fr-FR"/>
                    </w:rPr>
                    <m:t>0,5</m:t>
                  </m:r>
                </m:e>
                <m:e>
                  <m:r>
                    <w:rPr>
                      <w:rFonts w:ascii="Cambria Math" w:hAnsi="Cambria Math"/>
                      <w:sz w:val="24"/>
                      <w:lang w:val="fr-FR"/>
                    </w:rPr>
                    <m:t>0,5</m:t>
                  </m:r>
                </m:e>
                <m:e>
                  <m:r>
                    <w:rPr>
                      <w:rFonts w:ascii="Cambria Math" w:hAnsi="Cambria Math"/>
                      <w:sz w:val="24"/>
                      <w:lang w:val="fr-FR"/>
                    </w:rPr>
                    <m:t>0</m:t>
                  </m:r>
                </m:e>
              </m:mr>
            </m:m>
          </m:e>
        </m:d>
      </m:oMath>
      <w:r w:rsidR="00DA695E">
        <w:rPr>
          <w:sz w:val="24"/>
          <w:lang w:val="fr-FR"/>
        </w:rPr>
        <w:t xml:space="preserve"> dans le repère </w:t>
      </w:r>
      <w:r w:rsidR="00DA695E" w:rsidRPr="00DA695E">
        <w:rPr>
          <w:i/>
          <w:sz w:val="24"/>
          <w:lang w:val="fr-FR"/>
        </w:rPr>
        <w:t>B</w:t>
      </w:r>
      <w:r w:rsidR="004F6C01">
        <w:rPr>
          <w:sz w:val="24"/>
          <w:lang w:val="fr-FR"/>
        </w:rPr>
        <w:t>.</w:t>
      </w:r>
    </w:p>
    <w:p w:rsidR="006019C4" w:rsidRDefault="00FB55FD" w:rsidP="009513CD">
      <w:pPr>
        <w:spacing w:before="240" w:after="120"/>
        <w:jc w:val="both"/>
        <w:rPr>
          <w:sz w:val="24"/>
          <w:lang w:val="fr-FR"/>
        </w:rPr>
      </w:pPr>
      <w:r w:rsidRPr="00FB55FD">
        <w:rPr>
          <w:b/>
          <w:sz w:val="24"/>
          <w:lang w:val="fr-FR"/>
        </w:rPr>
        <w:t>Exercice 2 :</w:t>
      </w:r>
      <w:r w:rsidR="009513CD">
        <w:rPr>
          <w:b/>
          <w:sz w:val="24"/>
          <w:lang w:val="fr-FR"/>
        </w:rPr>
        <w:t xml:space="preserve"> </w:t>
      </w:r>
      <w:r w:rsidR="00530C0C">
        <w:rPr>
          <w:sz w:val="24"/>
          <w:lang w:val="fr-FR"/>
        </w:rPr>
        <w:t>Soient un repère fixe</w:t>
      </w:r>
      <w:r w:rsidR="00530C0C" w:rsidRPr="005A420A">
        <w:rPr>
          <w:sz w:val="24"/>
          <w:lang w:val="fr-FR"/>
        </w:rPr>
        <w:t xml:space="preserve"> </w:t>
      </w:r>
      <m:oMath>
        <m:r>
          <w:rPr>
            <w:rFonts w:ascii="Cambria Math" w:hAnsi="Cambria Math"/>
            <w:sz w:val="24"/>
            <w:lang w:val="fr-FR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lang w:val="fr-FR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lang w:val="fr-FR"/>
                    </w:rPr>
                    <m:t>,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lang w:val="fr-FR"/>
                    </w:rPr>
                    <m:t>,</m:t>
                  </m:r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lang w:val="fr-F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lang w:val="fr-FR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lang w:val="fr-FR"/>
                              </w:rPr>
                              <m:t>A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lang w:val="fr-FR"/>
                          </w:rPr>
                          <m:t>,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lang w:val="fr-F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lang w:val="fr-FR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lang w:val="fr-FR"/>
                              </w:rPr>
                              <m:t>A</m:t>
                            </m:r>
                          </m:sub>
                        </m:sSub>
                      </m:e>
                    </m:mr>
                  </m:m>
                </m:e>
              </m:mr>
            </m:m>
          </m:e>
        </m:d>
      </m:oMath>
      <w:r w:rsidR="00530C0C">
        <w:rPr>
          <w:sz w:val="24"/>
          <w:lang w:val="fr-FR"/>
        </w:rPr>
        <w:t xml:space="preserve"> et u</w:t>
      </w:r>
      <w:r w:rsidR="001416E0">
        <w:rPr>
          <w:sz w:val="24"/>
          <w:lang w:val="fr-FR"/>
        </w:rPr>
        <w:t xml:space="preserve">n repère </w:t>
      </w:r>
      <m:oMath>
        <m:r>
          <w:rPr>
            <w:rFonts w:ascii="Cambria Math" w:hAnsi="Cambria Math"/>
            <w:sz w:val="24"/>
            <w:lang w:val="fr-FR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lang w:val="fr-FR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lang w:val="fr-FR"/>
                    </w:rPr>
                    <m:t>,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lang w:val="fr-FR"/>
                    </w:rPr>
                    <m:t>,</m:t>
                  </m:r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lang w:val="fr-FR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lang w:val="fr-F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lang w:val="fr-FR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lang w:val="fr-FR"/>
                              </w:rPr>
                              <m:t>B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lang w:val="fr-FR"/>
                          </w:rPr>
                          <m:t>,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lang w:val="fr-F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lang w:val="fr-FR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lang w:val="fr-FR"/>
                              </w:rPr>
                              <m:t>B</m:t>
                            </m:r>
                          </m:sub>
                        </m:sSub>
                      </m:e>
                    </m:mr>
                  </m:m>
                </m:e>
              </m:mr>
            </m:m>
          </m:e>
        </m:d>
      </m:oMath>
      <w:r w:rsidR="001416E0">
        <w:rPr>
          <w:sz w:val="24"/>
          <w:lang w:val="fr-FR"/>
        </w:rPr>
        <w:t>.</w:t>
      </w:r>
      <w:r w:rsidR="00181052">
        <w:rPr>
          <w:sz w:val="24"/>
          <w:lang w:val="fr-FR"/>
        </w:rPr>
        <w:t xml:space="preserve"> </w:t>
      </w:r>
      <w:r w:rsidR="005A420A">
        <w:rPr>
          <w:sz w:val="24"/>
          <w:lang w:val="fr-FR"/>
        </w:rPr>
        <w:t xml:space="preserve">Le déplacement </w:t>
      </w:r>
      <w:r w:rsidR="00530C0C">
        <w:rPr>
          <w:sz w:val="24"/>
          <w:lang w:val="fr-FR"/>
        </w:rPr>
        <w:t xml:space="preserve">du repère </w:t>
      </w:r>
      <w:r w:rsidR="00530C0C" w:rsidRPr="006019C4">
        <w:rPr>
          <w:i/>
          <w:sz w:val="24"/>
          <w:lang w:val="fr-FR"/>
        </w:rPr>
        <w:t>B</w:t>
      </w:r>
      <w:r w:rsidR="00530C0C">
        <w:rPr>
          <w:sz w:val="24"/>
          <w:lang w:val="fr-FR"/>
        </w:rPr>
        <w:t xml:space="preserve"> par rapport au repère </w:t>
      </w:r>
      <w:r w:rsidR="00530C0C" w:rsidRPr="006019C4">
        <w:rPr>
          <w:i/>
          <w:sz w:val="24"/>
          <w:lang w:val="fr-FR"/>
        </w:rPr>
        <w:t>A</w:t>
      </w:r>
      <w:r w:rsidR="00530C0C">
        <w:rPr>
          <w:sz w:val="24"/>
          <w:lang w:val="fr-FR"/>
        </w:rPr>
        <w:t xml:space="preserve"> </w:t>
      </w:r>
      <w:r w:rsidR="005A420A">
        <w:rPr>
          <w:sz w:val="24"/>
          <w:lang w:val="fr-FR"/>
        </w:rPr>
        <w:t xml:space="preserve">est représenté par le vecteur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fr-FR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lang w:val="fr-FR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fr-FR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lang w:val="fr-FR"/>
                  </w:rPr>
                  <m:t>B</m:t>
                </m:r>
              </m:sub>
            </m:sSub>
          </m:e>
        </m:acc>
        <m:r>
          <w:rPr>
            <w:rFonts w:ascii="Cambria Math" w:hAnsi="Cambria Math"/>
            <w:sz w:val="24"/>
            <w:lang w:val="fr-FR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fr-FR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4"/>
                        <w:lang w:val="fr-FR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-1</m:t>
                      </m:r>
                    </m:e>
                  </m:mr>
                </m:m>
              </m:e>
            </m:d>
          </m:e>
          <m:sup>
            <m:r>
              <w:rPr>
                <w:rFonts w:ascii="Cambria Math" w:hAnsi="Cambria Math"/>
                <w:sz w:val="24"/>
                <w:lang w:val="fr-FR"/>
              </w:rPr>
              <m:t>T</m:t>
            </m:r>
          </m:sup>
        </m:sSup>
      </m:oMath>
      <w:r w:rsidR="00530C0C">
        <w:rPr>
          <w:sz w:val="24"/>
          <w:lang w:val="fr-FR"/>
        </w:rPr>
        <w:t xml:space="preserve">, son orientation par rapport au repère </w:t>
      </w:r>
      <w:r w:rsidR="00530C0C" w:rsidRPr="00530C0C">
        <w:rPr>
          <w:i/>
          <w:sz w:val="24"/>
          <w:lang w:val="fr-FR"/>
        </w:rPr>
        <w:t>A</w:t>
      </w:r>
      <w:r w:rsidR="00530C0C">
        <w:rPr>
          <w:sz w:val="24"/>
          <w:lang w:val="fr-FR"/>
        </w:rPr>
        <w:t xml:space="preserve"> </w:t>
      </w:r>
      <w:r w:rsidR="006019C4">
        <w:rPr>
          <w:sz w:val="24"/>
          <w:lang w:val="fr-FR"/>
        </w:rPr>
        <w:t>est représentée par la séquence des 3 angles d’Euler suivants :</w:t>
      </w:r>
    </w:p>
    <w:p w:rsidR="001416E0" w:rsidRDefault="006019C4" w:rsidP="00661C2B">
      <w:pPr>
        <w:spacing w:before="120" w:after="120"/>
        <w:jc w:val="center"/>
        <w:rPr>
          <w:sz w:val="24"/>
          <w:lang w:val="fr-FR"/>
        </w:rPr>
      </w:pPr>
      <m:oMath>
        <m:r>
          <w:rPr>
            <w:rFonts w:ascii="Cambria Math" w:hAnsi="Cambria Math"/>
            <w:sz w:val="24"/>
            <w:lang w:val="fr-FR"/>
          </w:rPr>
          <m:t>ψ=</m:t>
        </m:r>
        <m:f>
          <m:fPr>
            <m:type m:val="skw"/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fPr>
          <m:num>
            <m:r>
              <w:rPr>
                <w:rFonts w:ascii="Cambria Math" w:hAnsi="Cambria Math"/>
                <w:sz w:val="24"/>
                <w:lang w:val="fr-FR"/>
              </w:rPr>
              <m:t>π</m:t>
            </m:r>
          </m:num>
          <m:den>
            <m:r>
              <w:rPr>
                <w:rFonts w:ascii="Cambria Math" w:hAnsi="Cambria Math"/>
                <w:sz w:val="24"/>
                <w:lang w:val="fr-FR"/>
              </w:rPr>
              <m:t>4</m:t>
            </m:r>
          </m:den>
        </m:f>
        <m:r>
          <w:rPr>
            <w:rFonts w:ascii="Cambria Math" w:hAnsi="Cambria Math"/>
            <w:sz w:val="24"/>
            <w:lang w:val="fr-FR"/>
          </w:rPr>
          <m:t>,θ=-</m:t>
        </m:r>
        <m:f>
          <m:fPr>
            <m:type m:val="skw"/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fPr>
          <m:num>
            <m:r>
              <w:rPr>
                <w:rFonts w:ascii="Cambria Math" w:hAnsi="Cambria Math"/>
                <w:sz w:val="24"/>
                <w:lang w:val="fr-FR"/>
              </w:rPr>
              <m:t>π</m:t>
            </m:r>
          </m:num>
          <m:den>
            <m:r>
              <w:rPr>
                <w:rFonts w:ascii="Cambria Math" w:hAnsi="Cambria Math"/>
                <w:sz w:val="24"/>
                <w:lang w:val="fr-FR"/>
              </w:rPr>
              <m:t>2</m:t>
            </m:r>
          </m:den>
        </m:f>
        <m:r>
          <w:rPr>
            <w:rFonts w:ascii="Cambria Math" w:hAnsi="Cambria Math"/>
            <w:sz w:val="24"/>
            <w:lang w:val="fr-FR"/>
          </w:rPr>
          <m:t>, φ=0</m:t>
        </m:r>
      </m:oMath>
      <w:r w:rsidR="00661C2B">
        <w:rPr>
          <w:sz w:val="24"/>
          <w:lang w:val="fr-FR"/>
        </w:rPr>
        <w:t>,</w:t>
      </w:r>
    </w:p>
    <w:p w:rsidR="001416E0" w:rsidRDefault="00661C2B" w:rsidP="0050601D">
      <w:pPr>
        <w:spacing w:before="120" w:after="120"/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selon la convention </w:t>
      </w:r>
      <m:oMath>
        <m:r>
          <w:rPr>
            <w:rFonts w:ascii="Cambria Math" w:hAnsi="Cambria Math"/>
            <w:sz w:val="24"/>
            <w:lang w:val="fr-FR"/>
          </w:rPr>
          <m:t>ZY'X''</m:t>
        </m:r>
      </m:oMath>
      <w:r>
        <w:rPr>
          <w:sz w:val="24"/>
          <w:lang w:val="fr-FR"/>
        </w:rPr>
        <w:t>.</w:t>
      </w:r>
    </w:p>
    <w:p w:rsidR="001A174D" w:rsidRDefault="00181052" w:rsidP="0050601D">
      <w:pPr>
        <w:spacing w:before="120" w:after="120"/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Exprimer les coordonnées d’un point </w:t>
      </w:r>
      <w:r w:rsidRPr="00EC2E27">
        <w:rPr>
          <w:i/>
          <w:sz w:val="24"/>
          <w:lang w:val="fr-FR"/>
        </w:rPr>
        <w:t>P</w:t>
      </w:r>
      <w:r>
        <w:rPr>
          <w:sz w:val="24"/>
          <w:lang w:val="fr-FR"/>
        </w:rPr>
        <w:t xml:space="preserve"> dans le repère </w:t>
      </w:r>
      <w:r w:rsidRPr="00EC2E27">
        <w:rPr>
          <w:i/>
          <w:sz w:val="24"/>
          <w:lang w:val="fr-FR"/>
        </w:rPr>
        <w:t>A</w:t>
      </w:r>
      <w:r>
        <w:rPr>
          <w:sz w:val="24"/>
          <w:lang w:val="fr-FR"/>
        </w:rPr>
        <w:t xml:space="preserve"> sachant </w:t>
      </w:r>
      <w:r w:rsidR="00EC2E27">
        <w:rPr>
          <w:sz w:val="24"/>
          <w:lang w:val="fr-FR"/>
        </w:rPr>
        <w:t xml:space="preserve">que ses coordonnées dans le repère </w:t>
      </w:r>
      <w:r w:rsidR="00EC2E27" w:rsidRPr="00EC2E27">
        <w:rPr>
          <w:i/>
          <w:sz w:val="24"/>
          <w:lang w:val="fr-FR"/>
        </w:rPr>
        <w:t>B</w:t>
      </w:r>
      <w:r w:rsidR="00EC2E27">
        <w:rPr>
          <w:sz w:val="24"/>
          <w:lang w:val="fr-FR"/>
        </w:rPr>
        <w:t xml:space="preserve"> sont égales à </w:t>
      </w:r>
      <m:oMath>
        <m:sSup>
          <m:sSup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fr-FR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24"/>
                        <w:lang w:val="fr-FR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sz w:val="24"/>
                          <w:lang w:val="fr-FR"/>
                        </w:rPr>
                        <m:t>0</m:t>
                      </m:r>
                    </m:e>
                  </m:mr>
                </m:m>
              </m:e>
            </m:d>
          </m:e>
          <m:sup>
            <m:r>
              <w:rPr>
                <w:rFonts w:ascii="Cambria Math" w:hAnsi="Cambria Math"/>
                <w:sz w:val="24"/>
                <w:lang w:val="fr-FR"/>
              </w:rPr>
              <m:t>T</m:t>
            </m:r>
          </m:sup>
        </m:sSup>
      </m:oMath>
      <w:r w:rsidR="00EC2E27">
        <w:rPr>
          <w:sz w:val="24"/>
          <w:lang w:val="fr-FR"/>
        </w:rPr>
        <w:t>.</w:t>
      </w:r>
    </w:p>
    <w:p w:rsidR="00E778EA" w:rsidRDefault="00FA1BF0" w:rsidP="0047001D">
      <w:pPr>
        <w:spacing w:before="240"/>
        <w:jc w:val="both"/>
        <w:rPr>
          <w:sz w:val="24"/>
          <w:lang w:val="fr-FR"/>
        </w:rPr>
      </w:pPr>
      <w:r w:rsidRPr="00FB55FD">
        <w:rPr>
          <w:b/>
          <w:sz w:val="24"/>
          <w:lang w:val="fr-FR"/>
        </w:rPr>
        <w:t xml:space="preserve">Exercice </w:t>
      </w:r>
      <w:r>
        <w:rPr>
          <w:b/>
          <w:sz w:val="24"/>
          <w:lang w:val="fr-FR"/>
        </w:rPr>
        <w:t>3</w:t>
      </w:r>
      <w:r w:rsidRPr="00FB55FD">
        <w:rPr>
          <w:b/>
          <w:sz w:val="24"/>
          <w:lang w:val="fr-FR"/>
        </w:rPr>
        <w:t> :</w:t>
      </w:r>
      <w:r w:rsidR="009513CD">
        <w:rPr>
          <w:b/>
          <w:sz w:val="24"/>
          <w:lang w:val="fr-FR"/>
        </w:rPr>
        <w:t xml:space="preserve"> </w:t>
      </w:r>
      <w:r w:rsidR="009513CD">
        <w:rPr>
          <w:sz w:val="24"/>
          <w:lang w:val="fr-FR"/>
        </w:rPr>
        <w:t>Co</w:t>
      </w:r>
      <w:r w:rsidR="00E778EA">
        <w:rPr>
          <w:sz w:val="24"/>
          <w:lang w:val="fr-FR"/>
        </w:rPr>
        <w:t>nsid</w:t>
      </w:r>
      <w:r w:rsidR="009513CD">
        <w:rPr>
          <w:sz w:val="24"/>
          <w:lang w:val="fr-FR"/>
        </w:rPr>
        <w:t>érons</w:t>
      </w:r>
      <w:r w:rsidR="00E778EA">
        <w:rPr>
          <w:sz w:val="24"/>
          <w:lang w:val="fr-FR"/>
        </w:rPr>
        <w:t xml:space="preserve"> le </w:t>
      </w:r>
      <w:r w:rsidR="00B17511">
        <w:rPr>
          <w:sz w:val="24"/>
          <w:lang w:val="fr-FR"/>
        </w:rPr>
        <w:t xml:space="preserve">robot </w:t>
      </w:r>
      <w:r w:rsidR="00265E7C">
        <w:rPr>
          <w:sz w:val="24"/>
          <w:lang w:val="fr-FR"/>
        </w:rPr>
        <w:t xml:space="preserve">à 2 degrés de liberté </w:t>
      </w:r>
      <w:r w:rsidR="00E778EA">
        <w:rPr>
          <w:sz w:val="24"/>
          <w:lang w:val="fr-FR"/>
        </w:rPr>
        <w:t>décrit ci-dessous</w:t>
      </w:r>
      <w:r w:rsidR="009513CD">
        <w:rPr>
          <w:sz w:val="24"/>
          <w:lang w:val="fr-FR"/>
        </w:rPr>
        <w:t>.</w:t>
      </w:r>
    </w:p>
    <w:p w:rsidR="00E778EA" w:rsidRDefault="007472FF" w:rsidP="0047001D">
      <w:pPr>
        <w:jc w:val="center"/>
        <w:rPr>
          <w:sz w:val="26"/>
          <w:lang w:val="fr-FR"/>
        </w:rPr>
      </w:pPr>
      <w:r>
        <w:rPr>
          <w:noProof/>
          <w:sz w:val="26"/>
          <w:lang w:val="fr-FR"/>
        </w:rPr>
        <w:drawing>
          <wp:inline distT="0" distB="0" distL="0" distR="0">
            <wp:extent cx="5142857" cy="2600000"/>
            <wp:effectExtent l="0" t="0" r="127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o_3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2857" cy="2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8EA" w:rsidRDefault="00593069" w:rsidP="0047001D">
      <w:pPr>
        <w:pStyle w:val="Paragraphedeliste"/>
        <w:spacing w:after="120"/>
        <w:ind w:left="284" w:hanging="284"/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1) </w:t>
      </w:r>
      <w:r w:rsidR="005E74D9">
        <w:rPr>
          <w:sz w:val="24"/>
          <w:lang w:val="fr-FR"/>
        </w:rPr>
        <w:t>F</w:t>
      </w:r>
      <w:r w:rsidR="00E86707">
        <w:rPr>
          <w:sz w:val="24"/>
          <w:lang w:val="fr-FR"/>
        </w:rPr>
        <w:t>ix</w:t>
      </w:r>
      <w:r w:rsidR="005E74D9">
        <w:rPr>
          <w:sz w:val="24"/>
          <w:lang w:val="fr-FR"/>
        </w:rPr>
        <w:t>er</w:t>
      </w:r>
      <w:r w:rsidR="009D3CE3" w:rsidRPr="009D3CE3">
        <w:rPr>
          <w:sz w:val="24"/>
          <w:lang w:val="fr-FR"/>
        </w:rPr>
        <w:t xml:space="preserve"> les repère</w:t>
      </w:r>
      <w:r w:rsidR="00513B08">
        <w:rPr>
          <w:sz w:val="24"/>
          <w:lang w:val="fr-FR"/>
        </w:rPr>
        <w:t>s</w:t>
      </w:r>
      <w:r w:rsidR="009D3CE3" w:rsidRPr="009D3CE3">
        <w:rPr>
          <w:sz w:val="24"/>
          <w:lang w:val="fr-F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1</m:t>
            </m:r>
          </m:sub>
        </m:sSub>
        <m:r>
          <w:rPr>
            <w:rFonts w:ascii="Cambria Math" w:hAnsi="Cambria Math"/>
            <w:sz w:val="24"/>
            <w:lang w:val="fr-FR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2</m:t>
            </m:r>
          </m:sub>
        </m:sSub>
      </m:oMath>
      <w:r w:rsidR="00E86707">
        <w:rPr>
          <w:sz w:val="24"/>
          <w:lang w:val="fr-FR"/>
        </w:rPr>
        <w:t xml:space="preserve">, </w:t>
      </w:r>
      <w:r w:rsidR="005E74D9">
        <w:rPr>
          <w:sz w:val="24"/>
          <w:lang w:val="fr-FR"/>
        </w:rPr>
        <w:t xml:space="preserve">en accord avec la convention de </w:t>
      </w:r>
      <w:proofErr w:type="spellStart"/>
      <w:r w:rsidR="005E74D9">
        <w:rPr>
          <w:sz w:val="24"/>
          <w:lang w:val="fr-FR"/>
        </w:rPr>
        <w:t>Denavit-Hartenberg</w:t>
      </w:r>
      <w:proofErr w:type="spellEnd"/>
      <w:r w:rsidR="005E74D9">
        <w:rPr>
          <w:sz w:val="24"/>
          <w:lang w:val="fr-FR"/>
        </w:rPr>
        <w:t xml:space="preserve"> modifié, </w:t>
      </w:r>
      <w:r>
        <w:rPr>
          <w:sz w:val="24"/>
          <w:lang w:val="fr-FR"/>
        </w:rPr>
        <w:t>é</w:t>
      </w:r>
      <w:r w:rsidR="00E778EA">
        <w:rPr>
          <w:sz w:val="24"/>
          <w:lang w:val="fr-FR"/>
        </w:rPr>
        <w:t xml:space="preserve">tablir les </w:t>
      </w:r>
      <w:r w:rsidR="005E74D9">
        <w:rPr>
          <w:sz w:val="24"/>
          <w:lang w:val="fr-FR"/>
        </w:rPr>
        <w:t>valeurs du tableau associé</w:t>
      </w:r>
      <w:r w:rsidR="00D014F2">
        <w:rPr>
          <w:sz w:val="24"/>
          <w:lang w:val="fr-FR"/>
        </w:rPr>
        <w:t> :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1527"/>
        <w:gridCol w:w="1528"/>
        <w:gridCol w:w="1509"/>
        <w:gridCol w:w="1525"/>
        <w:gridCol w:w="1503"/>
      </w:tblGrid>
      <w:tr w:rsidR="00E778EA" w:rsidTr="00BF478A">
        <w:tc>
          <w:tcPr>
            <w:tcW w:w="841" w:type="dxa"/>
          </w:tcPr>
          <w:p w:rsidR="00E778EA" w:rsidRDefault="00E778EA">
            <w:pPr>
              <w:jc w:val="center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j</w:t>
            </w:r>
          </w:p>
        </w:tc>
        <w:tc>
          <w:tcPr>
            <w:tcW w:w="1527" w:type="dxa"/>
            <w:tcBorders>
              <w:right w:val="double" w:sz="4" w:space="0" w:color="auto"/>
            </w:tcBorders>
          </w:tcPr>
          <w:p w:rsidR="00E778EA" w:rsidRDefault="00E778EA">
            <w:pPr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</w:t>
            </w:r>
            <w:r>
              <w:rPr>
                <w:rFonts w:ascii="Symbol" w:hAnsi="Symbol"/>
                <w:sz w:val="24"/>
              </w:rPr>
              <w:t></w:t>
            </w:r>
            <w:r>
              <w:rPr>
                <w:i/>
                <w:iCs/>
                <w:sz w:val="24"/>
                <w:vertAlign w:val="subscript"/>
              </w:rPr>
              <w:t>j</w:t>
            </w:r>
          </w:p>
        </w:tc>
        <w:tc>
          <w:tcPr>
            <w:tcW w:w="1528" w:type="dxa"/>
            <w:tcBorders>
              <w:left w:val="double" w:sz="4" w:space="0" w:color="auto"/>
            </w:tcBorders>
          </w:tcPr>
          <w:p w:rsidR="00E778EA" w:rsidRDefault="00E778EA">
            <w:pPr>
              <w:jc w:val="center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</w:t>
            </w:r>
            <w:r>
              <w:rPr>
                <w:rFonts w:ascii="Symbol" w:hAnsi="Symbol"/>
                <w:sz w:val="24"/>
              </w:rPr>
              <w:t></w:t>
            </w:r>
            <w:r>
              <w:rPr>
                <w:i/>
                <w:iCs/>
                <w:sz w:val="24"/>
                <w:vertAlign w:val="subscript"/>
              </w:rPr>
              <w:t>j</w:t>
            </w:r>
          </w:p>
        </w:tc>
        <w:tc>
          <w:tcPr>
            <w:tcW w:w="1509" w:type="dxa"/>
          </w:tcPr>
          <w:p w:rsidR="00E778EA" w:rsidRDefault="00E778EA">
            <w:pPr>
              <w:jc w:val="center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 xml:space="preserve">d </w:t>
            </w:r>
            <w:r>
              <w:rPr>
                <w:i/>
                <w:iCs/>
                <w:sz w:val="24"/>
                <w:vertAlign w:val="subscript"/>
                <w:lang w:val="nl-NL"/>
              </w:rPr>
              <w:t>j</w:t>
            </w:r>
          </w:p>
        </w:tc>
        <w:tc>
          <w:tcPr>
            <w:tcW w:w="1525" w:type="dxa"/>
          </w:tcPr>
          <w:p w:rsidR="00E778EA" w:rsidRDefault="00E778EA">
            <w:pPr>
              <w:jc w:val="center"/>
              <w:rPr>
                <w:rFonts w:ascii="Symbol" w:hAnsi="Symbol"/>
                <w:sz w:val="24"/>
                <w:lang w:val="nl-NL"/>
              </w:rPr>
            </w:pPr>
            <w:r>
              <w:rPr>
                <w:rFonts w:ascii="Symbol" w:hAnsi="Symbol"/>
                <w:sz w:val="24"/>
                <w:lang w:val="nl-NL"/>
              </w:rPr>
              <w:t></w:t>
            </w:r>
            <w:r>
              <w:rPr>
                <w:rFonts w:ascii="Symbol" w:hAnsi="Symbol"/>
                <w:sz w:val="24"/>
                <w:lang w:val="nl-NL"/>
              </w:rPr>
              <w:t></w:t>
            </w:r>
            <w:r>
              <w:rPr>
                <w:i/>
                <w:iCs/>
                <w:sz w:val="24"/>
                <w:vertAlign w:val="subscript"/>
                <w:lang w:val="nl-NL"/>
              </w:rPr>
              <w:t>j</w:t>
            </w:r>
          </w:p>
        </w:tc>
        <w:tc>
          <w:tcPr>
            <w:tcW w:w="1503" w:type="dxa"/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r </w:t>
            </w:r>
            <w:r>
              <w:rPr>
                <w:i/>
                <w:iCs/>
                <w:sz w:val="24"/>
                <w:vertAlign w:val="subscript"/>
                <w:lang w:val="fr-FR"/>
              </w:rPr>
              <w:t>j</w:t>
            </w:r>
          </w:p>
        </w:tc>
      </w:tr>
      <w:tr w:rsidR="00E778EA" w:rsidTr="00BF478A">
        <w:tc>
          <w:tcPr>
            <w:tcW w:w="841" w:type="dxa"/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1</w:t>
            </w:r>
          </w:p>
        </w:tc>
        <w:tc>
          <w:tcPr>
            <w:tcW w:w="1527" w:type="dxa"/>
            <w:tcBorders>
              <w:right w:val="double" w:sz="4" w:space="0" w:color="auto"/>
            </w:tcBorders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</w:p>
        </w:tc>
        <w:tc>
          <w:tcPr>
            <w:tcW w:w="1528" w:type="dxa"/>
            <w:tcBorders>
              <w:left w:val="double" w:sz="4" w:space="0" w:color="auto"/>
            </w:tcBorders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</w:p>
        </w:tc>
        <w:tc>
          <w:tcPr>
            <w:tcW w:w="1509" w:type="dxa"/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</w:p>
        </w:tc>
        <w:tc>
          <w:tcPr>
            <w:tcW w:w="1525" w:type="dxa"/>
          </w:tcPr>
          <w:p w:rsidR="00E778EA" w:rsidRDefault="00E778EA">
            <w:pPr>
              <w:jc w:val="center"/>
              <w:rPr>
                <w:sz w:val="24"/>
                <w:vertAlign w:val="subscript"/>
                <w:lang w:val="fr-FR"/>
              </w:rPr>
            </w:pPr>
          </w:p>
        </w:tc>
        <w:tc>
          <w:tcPr>
            <w:tcW w:w="1503" w:type="dxa"/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</w:p>
        </w:tc>
      </w:tr>
      <w:tr w:rsidR="00E778EA" w:rsidTr="00BF478A">
        <w:tc>
          <w:tcPr>
            <w:tcW w:w="841" w:type="dxa"/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2</w:t>
            </w:r>
          </w:p>
        </w:tc>
        <w:tc>
          <w:tcPr>
            <w:tcW w:w="1527" w:type="dxa"/>
            <w:tcBorders>
              <w:right w:val="double" w:sz="4" w:space="0" w:color="auto"/>
            </w:tcBorders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</w:p>
        </w:tc>
        <w:tc>
          <w:tcPr>
            <w:tcW w:w="1528" w:type="dxa"/>
            <w:tcBorders>
              <w:left w:val="double" w:sz="4" w:space="0" w:color="auto"/>
            </w:tcBorders>
          </w:tcPr>
          <w:p w:rsidR="00E778EA" w:rsidRDefault="00E778EA">
            <w:pPr>
              <w:jc w:val="center"/>
              <w:rPr>
                <w:rFonts w:ascii="Symbol" w:hAnsi="Symbol"/>
                <w:sz w:val="24"/>
                <w:lang w:val="fr-FR"/>
              </w:rPr>
            </w:pPr>
          </w:p>
        </w:tc>
        <w:tc>
          <w:tcPr>
            <w:tcW w:w="1509" w:type="dxa"/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</w:p>
        </w:tc>
        <w:tc>
          <w:tcPr>
            <w:tcW w:w="1525" w:type="dxa"/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</w:p>
        </w:tc>
        <w:tc>
          <w:tcPr>
            <w:tcW w:w="1503" w:type="dxa"/>
          </w:tcPr>
          <w:p w:rsidR="00E778EA" w:rsidRDefault="00E778EA">
            <w:pPr>
              <w:jc w:val="center"/>
              <w:rPr>
                <w:sz w:val="24"/>
                <w:lang w:val="fr-FR"/>
              </w:rPr>
            </w:pPr>
          </w:p>
        </w:tc>
      </w:tr>
    </w:tbl>
    <w:p w:rsidR="009066E7" w:rsidRDefault="00857F0B" w:rsidP="00B46BC3">
      <w:pPr>
        <w:spacing w:before="120" w:after="120"/>
        <w:ind w:left="284" w:hanging="283"/>
        <w:jc w:val="both"/>
        <w:rPr>
          <w:sz w:val="24"/>
          <w:lang w:val="fr-FR"/>
        </w:rPr>
      </w:pPr>
      <w:r>
        <w:rPr>
          <w:sz w:val="24"/>
          <w:lang w:val="fr-FR"/>
        </w:rPr>
        <w:lastRenderedPageBreak/>
        <w:t xml:space="preserve">2) </w:t>
      </w:r>
      <w:r w:rsidR="00B46BC3">
        <w:rPr>
          <w:sz w:val="24"/>
          <w:lang w:val="fr-FR"/>
        </w:rPr>
        <w:t xml:space="preserve">Calculer les matrices de transformation homogène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T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0,1</m:t>
            </m:r>
          </m:sub>
        </m:sSub>
        <m:r>
          <w:rPr>
            <w:rFonts w:ascii="Cambria Math" w:hAnsi="Cambria Math"/>
            <w:sz w:val="24"/>
            <w:lang w:val="fr-FR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T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1,2</m:t>
            </m:r>
          </m:sub>
        </m:sSub>
      </m:oMath>
      <w:r w:rsidR="00B46BC3">
        <w:rPr>
          <w:sz w:val="24"/>
          <w:lang w:val="fr-FR"/>
        </w:rPr>
        <w:t xml:space="preserve">, puis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T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0,2</m:t>
            </m:r>
          </m:sub>
        </m:sSub>
      </m:oMath>
      <w:r w:rsidR="009066E7">
        <w:rPr>
          <w:sz w:val="24"/>
          <w:lang w:val="fr-FR"/>
        </w:rPr>
        <w:t>.</w:t>
      </w:r>
    </w:p>
    <w:p w:rsidR="00593069" w:rsidRDefault="009066E7" w:rsidP="00B46BC3">
      <w:pPr>
        <w:spacing w:before="120" w:after="120"/>
        <w:ind w:left="284" w:hanging="283"/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3) </w:t>
      </w:r>
      <w:r w:rsidR="00B46BC3">
        <w:rPr>
          <w:sz w:val="24"/>
          <w:lang w:val="fr-FR"/>
        </w:rPr>
        <w:t>En déduire</w:t>
      </w:r>
      <w:r w:rsidR="00857F0B">
        <w:rPr>
          <w:sz w:val="24"/>
          <w:lang w:val="fr-FR"/>
        </w:rPr>
        <w:t xml:space="preserve"> les coordonnées du poin</w:t>
      </w:r>
      <w:r w:rsidR="00CD5488">
        <w:rPr>
          <w:sz w:val="24"/>
          <w:lang w:val="fr-FR"/>
        </w:rPr>
        <w:t xml:space="preserve">t </w:t>
      </w:r>
      <w:r w:rsidR="00CD5488" w:rsidRPr="00CD5488">
        <w:rPr>
          <w:i/>
          <w:sz w:val="24"/>
          <w:lang w:val="fr-FR"/>
        </w:rPr>
        <w:t>P</w:t>
      </w:r>
      <w:r w:rsidR="00857F0B">
        <w:rPr>
          <w:sz w:val="24"/>
          <w:lang w:val="fr-FR"/>
        </w:rPr>
        <w:t xml:space="preserve"> dans le repère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fr-FR"/>
              </w:rPr>
            </m:ctrlPr>
          </m:sSubPr>
          <m:e>
            <m:r>
              <w:rPr>
                <w:rFonts w:ascii="Cambria Math" w:hAnsi="Cambria Math"/>
                <w:sz w:val="24"/>
                <w:lang w:val="fr-FR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fr-FR"/>
              </w:rPr>
              <m:t>0</m:t>
            </m:r>
          </m:sub>
        </m:sSub>
      </m:oMath>
      <w:r w:rsidR="00857F0B">
        <w:rPr>
          <w:sz w:val="24"/>
          <w:lang w:val="fr-FR"/>
        </w:rPr>
        <w:t xml:space="preserve"> </w:t>
      </w:r>
      <w:r w:rsidR="00B703D8">
        <w:rPr>
          <w:sz w:val="24"/>
          <w:lang w:val="fr-FR"/>
        </w:rPr>
        <w:t xml:space="preserve">lorsque </w:t>
      </w:r>
      <w:r w:rsidR="00857F0B">
        <w:rPr>
          <w:sz w:val="24"/>
          <w:lang w:val="fr-FR"/>
        </w:rPr>
        <w:t xml:space="preserve">la </w:t>
      </w:r>
      <w:r w:rsidR="008904FD">
        <w:rPr>
          <w:sz w:val="24"/>
          <w:lang w:val="fr-FR"/>
        </w:rPr>
        <w:t>posture</w:t>
      </w:r>
      <w:r w:rsidR="00857F0B">
        <w:rPr>
          <w:sz w:val="24"/>
          <w:lang w:val="fr-FR"/>
        </w:rPr>
        <w:t xml:space="preserve"> </w:t>
      </w:r>
      <w:r w:rsidR="00B703D8">
        <w:rPr>
          <w:sz w:val="24"/>
          <w:lang w:val="fr-FR"/>
        </w:rPr>
        <w:t xml:space="preserve">du robot </w:t>
      </w:r>
      <w:r w:rsidR="008904FD">
        <w:rPr>
          <w:sz w:val="24"/>
          <w:lang w:val="fr-FR"/>
        </w:rPr>
        <w:t>correspond à c</w:t>
      </w:r>
      <w:r w:rsidR="0095274B">
        <w:rPr>
          <w:sz w:val="24"/>
          <w:lang w:val="fr-FR"/>
        </w:rPr>
        <w:t xml:space="preserve">elle </w:t>
      </w:r>
      <w:r w:rsidR="008904FD">
        <w:rPr>
          <w:sz w:val="24"/>
          <w:lang w:val="fr-FR"/>
        </w:rPr>
        <w:t>représentée sur la figure. Retrouver ces coordonnées directement à partir de sa représentation graphique (sans passer par un modèle)</w:t>
      </w:r>
      <w:r w:rsidR="00857F0B">
        <w:rPr>
          <w:sz w:val="24"/>
          <w:lang w:val="fr-FR"/>
        </w:rPr>
        <w:t>.</w:t>
      </w:r>
    </w:p>
    <w:sectPr w:rsidR="00593069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95E8F"/>
    <w:multiLevelType w:val="hybridMultilevel"/>
    <w:tmpl w:val="A1469CB8"/>
    <w:lvl w:ilvl="0" w:tplc="E592A04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126624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3C8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1AA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A2A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34BF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060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58AB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C4A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CE1801"/>
    <w:multiLevelType w:val="hybridMultilevel"/>
    <w:tmpl w:val="4E00BE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EA"/>
    <w:rsid w:val="00032867"/>
    <w:rsid w:val="0006404C"/>
    <w:rsid w:val="000F5BA9"/>
    <w:rsid w:val="001318B1"/>
    <w:rsid w:val="00131AD9"/>
    <w:rsid w:val="001416E0"/>
    <w:rsid w:val="00154060"/>
    <w:rsid w:val="00181052"/>
    <w:rsid w:val="001A174D"/>
    <w:rsid w:val="001A6E3A"/>
    <w:rsid w:val="001C12DF"/>
    <w:rsid w:val="002261CA"/>
    <w:rsid w:val="002327D9"/>
    <w:rsid w:val="00265E7C"/>
    <w:rsid w:val="00295937"/>
    <w:rsid w:val="002B5707"/>
    <w:rsid w:val="002B70F7"/>
    <w:rsid w:val="002E28FB"/>
    <w:rsid w:val="00311273"/>
    <w:rsid w:val="003156C2"/>
    <w:rsid w:val="00331432"/>
    <w:rsid w:val="00381B66"/>
    <w:rsid w:val="003C1568"/>
    <w:rsid w:val="00402E91"/>
    <w:rsid w:val="00405453"/>
    <w:rsid w:val="00430511"/>
    <w:rsid w:val="004333EE"/>
    <w:rsid w:val="0047001D"/>
    <w:rsid w:val="004800FD"/>
    <w:rsid w:val="00496B9E"/>
    <w:rsid w:val="004B300D"/>
    <w:rsid w:val="004B6D36"/>
    <w:rsid w:val="004E21C8"/>
    <w:rsid w:val="004E7183"/>
    <w:rsid w:val="004F4AA9"/>
    <w:rsid w:val="004F6C01"/>
    <w:rsid w:val="00505ECA"/>
    <w:rsid w:val="0050601D"/>
    <w:rsid w:val="00513B08"/>
    <w:rsid w:val="00530C0C"/>
    <w:rsid w:val="005470D0"/>
    <w:rsid w:val="00593069"/>
    <w:rsid w:val="00597812"/>
    <w:rsid w:val="005A420A"/>
    <w:rsid w:val="005B1AA4"/>
    <w:rsid w:val="005B344E"/>
    <w:rsid w:val="005E42A2"/>
    <w:rsid w:val="005E74D9"/>
    <w:rsid w:val="006019C4"/>
    <w:rsid w:val="00661C2B"/>
    <w:rsid w:val="0067722A"/>
    <w:rsid w:val="006C3C8C"/>
    <w:rsid w:val="006C4329"/>
    <w:rsid w:val="006C5206"/>
    <w:rsid w:val="007472FF"/>
    <w:rsid w:val="00771E60"/>
    <w:rsid w:val="007B1F75"/>
    <w:rsid w:val="007C4FAE"/>
    <w:rsid w:val="007E4985"/>
    <w:rsid w:val="008257A6"/>
    <w:rsid w:val="00857F0B"/>
    <w:rsid w:val="008676F3"/>
    <w:rsid w:val="00873E15"/>
    <w:rsid w:val="008904FD"/>
    <w:rsid w:val="00894373"/>
    <w:rsid w:val="008B068B"/>
    <w:rsid w:val="008B742E"/>
    <w:rsid w:val="009066E7"/>
    <w:rsid w:val="0092473A"/>
    <w:rsid w:val="00930C8F"/>
    <w:rsid w:val="009513CD"/>
    <w:rsid w:val="0095274B"/>
    <w:rsid w:val="00993EA9"/>
    <w:rsid w:val="00997403"/>
    <w:rsid w:val="009B40DB"/>
    <w:rsid w:val="009D3CE3"/>
    <w:rsid w:val="009D4397"/>
    <w:rsid w:val="009D5E63"/>
    <w:rsid w:val="009F5CCB"/>
    <w:rsid w:val="00A33D4B"/>
    <w:rsid w:val="00A429A6"/>
    <w:rsid w:val="00A865D1"/>
    <w:rsid w:val="00A90A6D"/>
    <w:rsid w:val="00AD7714"/>
    <w:rsid w:val="00AE69DB"/>
    <w:rsid w:val="00B05426"/>
    <w:rsid w:val="00B17511"/>
    <w:rsid w:val="00B26CD6"/>
    <w:rsid w:val="00B32CCB"/>
    <w:rsid w:val="00B46BC3"/>
    <w:rsid w:val="00B60917"/>
    <w:rsid w:val="00B703D8"/>
    <w:rsid w:val="00B90241"/>
    <w:rsid w:val="00B96D2F"/>
    <w:rsid w:val="00BA520B"/>
    <w:rsid w:val="00BC3EAE"/>
    <w:rsid w:val="00BF478A"/>
    <w:rsid w:val="00C02E43"/>
    <w:rsid w:val="00C21A79"/>
    <w:rsid w:val="00C412D0"/>
    <w:rsid w:val="00C51B96"/>
    <w:rsid w:val="00C97C73"/>
    <w:rsid w:val="00CD5488"/>
    <w:rsid w:val="00CD6FE5"/>
    <w:rsid w:val="00CE58A4"/>
    <w:rsid w:val="00D014F2"/>
    <w:rsid w:val="00D14422"/>
    <w:rsid w:val="00D46251"/>
    <w:rsid w:val="00D7027C"/>
    <w:rsid w:val="00DA695E"/>
    <w:rsid w:val="00DC66E9"/>
    <w:rsid w:val="00DF04A9"/>
    <w:rsid w:val="00DF7B10"/>
    <w:rsid w:val="00E165EF"/>
    <w:rsid w:val="00E36498"/>
    <w:rsid w:val="00E40C9A"/>
    <w:rsid w:val="00E741E4"/>
    <w:rsid w:val="00E7438D"/>
    <w:rsid w:val="00E778EA"/>
    <w:rsid w:val="00E86707"/>
    <w:rsid w:val="00EA237C"/>
    <w:rsid w:val="00EC2E27"/>
    <w:rsid w:val="00EF201D"/>
    <w:rsid w:val="00F1257C"/>
    <w:rsid w:val="00F375C6"/>
    <w:rsid w:val="00F45EE1"/>
    <w:rsid w:val="00F52600"/>
    <w:rsid w:val="00F568E2"/>
    <w:rsid w:val="00F7187F"/>
    <w:rsid w:val="00F71898"/>
    <w:rsid w:val="00FA1BF0"/>
    <w:rsid w:val="00FA3767"/>
    <w:rsid w:val="00FB55FD"/>
    <w:rsid w:val="00F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3DE85E"/>
  <w15:docId w15:val="{1FE4706F-3065-4440-9731-5401B7C0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both"/>
    </w:pPr>
    <w:rPr>
      <w:sz w:val="26"/>
      <w:lang w:val="fr-FR"/>
    </w:rPr>
  </w:style>
  <w:style w:type="paragraph" w:styleId="Titre">
    <w:name w:val="Title"/>
    <w:basedOn w:val="Normal"/>
    <w:qFormat/>
    <w:pPr>
      <w:jc w:val="center"/>
    </w:pPr>
    <w:rPr>
      <w:b/>
      <w:sz w:val="28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43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4373"/>
    <w:rPr>
      <w:rFonts w:ascii="Tahoma" w:hAnsi="Tahoma" w:cs="Tahoma"/>
      <w:sz w:val="16"/>
      <w:szCs w:val="16"/>
      <w:lang w:val="en-US"/>
    </w:rPr>
  </w:style>
  <w:style w:type="character" w:styleId="Textedelespacerserv">
    <w:name w:val="Placeholder Text"/>
    <w:basedOn w:val="Policepardfaut"/>
    <w:uiPriority w:val="99"/>
    <w:semiHidden/>
    <w:rsid w:val="00894373"/>
    <w:rPr>
      <w:color w:val="808080"/>
    </w:rPr>
  </w:style>
  <w:style w:type="paragraph" w:styleId="Paragraphedeliste">
    <w:name w:val="List Paragraph"/>
    <w:basedOn w:val="Normal"/>
    <w:uiPriority w:val="34"/>
    <w:qFormat/>
    <w:rsid w:val="00E40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63246-B623-408C-A783-8B317B57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2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exam de simulation dess asc du 27 janvier 98</vt:lpstr>
    </vt:vector>
  </TitlesOfParts>
  <Company>Lisa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 de simulation dess asc du 27 janvier 98</dc:title>
  <dc:creator>jlb</dc:creator>
  <cp:lastModifiedBy>Jean-Louis Boimond</cp:lastModifiedBy>
  <cp:revision>133</cp:revision>
  <cp:lastPrinted>2017-07-13T15:30:00Z</cp:lastPrinted>
  <dcterms:created xsi:type="dcterms:W3CDTF">2015-07-26T08:39:00Z</dcterms:created>
  <dcterms:modified xsi:type="dcterms:W3CDTF">2018-10-31T10:41:00Z</dcterms:modified>
</cp:coreProperties>
</file>